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F5B23" w14:textId="1E22AE83" w:rsidR="00CD255D" w:rsidRPr="00F0427D" w:rsidRDefault="00621AEE" w:rsidP="00F0427D">
      <w:pPr>
        <w:jc w:val="center"/>
        <w:rPr>
          <w:b/>
          <w:bCs/>
          <w:sz w:val="28"/>
          <w:szCs w:val="28"/>
          <w:lang w:val="es-ES"/>
        </w:rPr>
      </w:pPr>
      <w:r w:rsidRPr="00F0427D">
        <w:rPr>
          <w:b/>
          <w:bCs/>
          <w:sz w:val="28"/>
          <w:szCs w:val="28"/>
          <w:lang w:val="es-ES"/>
        </w:rPr>
        <w:t>Comentarios al Plan de Evaluación Especifico del Programa del País Vasco FEDER 2021-2027</w:t>
      </w:r>
    </w:p>
    <w:p w14:paraId="338DA91D" w14:textId="06D5C5A3" w:rsidR="00621AEE" w:rsidRPr="00E948A9" w:rsidRDefault="00621AEE">
      <w:pPr>
        <w:rPr>
          <w:b/>
          <w:bCs/>
          <w:sz w:val="24"/>
          <w:szCs w:val="24"/>
          <w:u w:val="single"/>
          <w:lang w:val="es-ES"/>
        </w:rPr>
      </w:pPr>
      <w:r w:rsidRPr="00E948A9">
        <w:rPr>
          <w:b/>
          <w:bCs/>
          <w:sz w:val="24"/>
          <w:szCs w:val="24"/>
          <w:u w:val="single"/>
          <w:lang w:val="es-ES"/>
        </w:rPr>
        <w:t>Capítulo 1. Introducción</w:t>
      </w:r>
    </w:p>
    <w:p w14:paraId="19B7A4D6" w14:textId="627A021F" w:rsidR="00621AEE" w:rsidRPr="00E948A9" w:rsidRDefault="00621AEE" w:rsidP="00621AEE">
      <w:pPr>
        <w:pStyle w:val="Prrafodelista"/>
        <w:numPr>
          <w:ilvl w:val="0"/>
          <w:numId w:val="1"/>
        </w:numPr>
        <w:jc w:val="both"/>
        <w:rPr>
          <w:b/>
          <w:bCs/>
          <w:sz w:val="24"/>
          <w:szCs w:val="24"/>
          <w:lang w:val="es-ES"/>
        </w:rPr>
      </w:pPr>
      <w:r w:rsidRPr="00E948A9">
        <w:rPr>
          <w:b/>
          <w:bCs/>
          <w:sz w:val="24"/>
          <w:szCs w:val="24"/>
          <w:lang w:val="es-ES"/>
        </w:rPr>
        <w:t xml:space="preserve">Función principal de las evaluaciones: </w:t>
      </w:r>
      <w:r w:rsidRPr="001616C0">
        <w:rPr>
          <w:sz w:val="24"/>
          <w:szCs w:val="24"/>
          <w:highlight w:val="yellow"/>
          <w:lang w:val="es-ES"/>
        </w:rPr>
        <w:t>Para que las evaluaciones cumplan su función principal y ayuden en el diseño de las políticas y mejoren el uso de los fondos, es necesario centrar la atención en el seguimiento y/o utilización de los resultados y recomendaciones de las evaluaciones</w:t>
      </w:r>
      <w:r w:rsidRPr="00E948A9">
        <w:rPr>
          <w:sz w:val="24"/>
          <w:szCs w:val="24"/>
          <w:lang w:val="es-ES"/>
        </w:rPr>
        <w:t xml:space="preserve">. </w:t>
      </w:r>
      <w:r w:rsidRPr="001616C0">
        <w:rPr>
          <w:sz w:val="24"/>
          <w:szCs w:val="24"/>
          <w:highlight w:val="yellow"/>
          <w:lang w:val="es-ES"/>
        </w:rPr>
        <w:t>Aunque el Plan específico del País Vasco recoge este objetivo principal en la primera sección, debería definirse claramente cómo se va a llevar a cabo el seguimiento de las conclusiones y recomendaciones.</w:t>
      </w:r>
      <w:r w:rsidRPr="00E948A9">
        <w:rPr>
          <w:sz w:val="24"/>
          <w:szCs w:val="24"/>
          <w:lang w:val="es-ES"/>
        </w:rPr>
        <w:t xml:space="preserve"> Para ello es necesario, además, asegurar que todas las evaluaciones contengan una sección de conclusiones y recomendaciones.</w:t>
      </w:r>
    </w:p>
    <w:p w14:paraId="7DB04F93" w14:textId="05363CD3" w:rsidR="00621AEE" w:rsidRPr="00E948A9" w:rsidRDefault="00621AEE" w:rsidP="00621AEE">
      <w:pPr>
        <w:jc w:val="both"/>
        <w:rPr>
          <w:b/>
          <w:bCs/>
          <w:sz w:val="24"/>
          <w:szCs w:val="24"/>
          <w:u w:val="single"/>
          <w:lang w:val="es-ES"/>
        </w:rPr>
      </w:pPr>
      <w:r w:rsidRPr="00E948A9">
        <w:rPr>
          <w:b/>
          <w:bCs/>
          <w:sz w:val="24"/>
          <w:szCs w:val="24"/>
          <w:u w:val="single"/>
          <w:lang w:val="es-ES"/>
        </w:rPr>
        <w:t>Cap</w:t>
      </w:r>
      <w:r w:rsidR="00CB60A6" w:rsidRPr="00E948A9">
        <w:rPr>
          <w:b/>
          <w:bCs/>
          <w:sz w:val="24"/>
          <w:szCs w:val="24"/>
          <w:u w:val="single"/>
          <w:lang w:val="es-ES"/>
        </w:rPr>
        <w:t>í</w:t>
      </w:r>
      <w:r w:rsidRPr="00E948A9">
        <w:rPr>
          <w:b/>
          <w:bCs/>
          <w:sz w:val="24"/>
          <w:szCs w:val="24"/>
          <w:u w:val="single"/>
          <w:lang w:val="es-ES"/>
        </w:rPr>
        <w:t xml:space="preserve">tulo 2. Estrategia de la evaluación </w:t>
      </w:r>
    </w:p>
    <w:p w14:paraId="6BDDC9B2" w14:textId="7A6FA8BA" w:rsidR="00621AEE" w:rsidRPr="00E948A9" w:rsidRDefault="00CB60A6" w:rsidP="00621AEE">
      <w:pPr>
        <w:pStyle w:val="Prrafodelista"/>
        <w:numPr>
          <w:ilvl w:val="0"/>
          <w:numId w:val="1"/>
        </w:numPr>
        <w:jc w:val="both"/>
        <w:rPr>
          <w:b/>
          <w:bCs/>
          <w:sz w:val="24"/>
          <w:szCs w:val="24"/>
          <w:lang w:val="es-ES"/>
        </w:rPr>
      </w:pPr>
      <w:r w:rsidRPr="00E948A9">
        <w:rPr>
          <w:b/>
          <w:bCs/>
          <w:sz w:val="24"/>
          <w:szCs w:val="24"/>
          <w:lang w:val="es-ES"/>
        </w:rPr>
        <w:t xml:space="preserve">Lecciones aprendidas (pág. 9): </w:t>
      </w:r>
      <w:r w:rsidRPr="00E948A9">
        <w:rPr>
          <w:sz w:val="24"/>
          <w:szCs w:val="24"/>
          <w:lang w:val="es-ES"/>
        </w:rPr>
        <w:t xml:space="preserve">se valora positivamente la recopilación de las principales evidencias y hallazgos derivados de la evaluación del periodo 14-20. Sin embargo, </w:t>
      </w:r>
      <w:r w:rsidRPr="001616C0">
        <w:rPr>
          <w:sz w:val="24"/>
          <w:szCs w:val="24"/>
          <w:highlight w:val="yellow"/>
          <w:lang w:val="es-ES"/>
        </w:rPr>
        <w:t>ser</w:t>
      </w:r>
      <w:r w:rsidR="007A29C3" w:rsidRPr="001616C0">
        <w:rPr>
          <w:sz w:val="24"/>
          <w:szCs w:val="24"/>
          <w:highlight w:val="yellow"/>
          <w:lang w:val="es-ES"/>
        </w:rPr>
        <w:t>í</w:t>
      </w:r>
      <w:r w:rsidRPr="001616C0">
        <w:rPr>
          <w:sz w:val="24"/>
          <w:szCs w:val="24"/>
          <w:highlight w:val="yellow"/>
          <w:lang w:val="es-ES"/>
        </w:rPr>
        <w:t>a beneficioso profundizar en los antecedentes de evaluación existentes haciendo referencia al contenido de las evaluaciones realizadas en el pasado.</w:t>
      </w:r>
      <w:r w:rsidRPr="00E948A9">
        <w:rPr>
          <w:sz w:val="24"/>
          <w:szCs w:val="24"/>
          <w:lang w:val="es-ES"/>
        </w:rPr>
        <w:t xml:space="preserve"> Sería conveniente tener en cuenta y mencionar de manera resumida las evaluaciones</w:t>
      </w:r>
      <w:r w:rsidR="0053325A">
        <w:rPr>
          <w:sz w:val="24"/>
          <w:szCs w:val="24"/>
          <w:lang w:val="es-ES"/>
        </w:rPr>
        <w:t xml:space="preserve"> anteriores</w:t>
      </w:r>
      <w:r w:rsidRPr="00E948A9">
        <w:rPr>
          <w:sz w:val="24"/>
          <w:szCs w:val="24"/>
          <w:lang w:val="es-ES"/>
        </w:rPr>
        <w:t xml:space="preserve"> disponibles, con el fin de identificar áreas en las que las tareas de evaluación deberían concentrarse. En este apartado también debería hacerse un esfuerzo de análisis, exponer las dificultades encontradas en las tareas de evaluación y las medidas puestas en marcha para solventarlas con el fin de mejorarlas con base en la experiencia tenida.</w:t>
      </w:r>
    </w:p>
    <w:p w14:paraId="16D80DB5" w14:textId="06A13CBE" w:rsidR="001F7256" w:rsidRPr="00E948A9" w:rsidRDefault="001F7256" w:rsidP="00621AEE">
      <w:pPr>
        <w:pStyle w:val="Prrafodelista"/>
        <w:numPr>
          <w:ilvl w:val="0"/>
          <w:numId w:val="1"/>
        </w:numPr>
        <w:jc w:val="both"/>
        <w:rPr>
          <w:b/>
          <w:bCs/>
          <w:sz w:val="24"/>
          <w:szCs w:val="24"/>
          <w:lang w:val="es-ES"/>
        </w:rPr>
      </w:pPr>
      <w:r w:rsidRPr="00E948A9">
        <w:rPr>
          <w:b/>
          <w:bCs/>
          <w:sz w:val="24"/>
          <w:szCs w:val="24"/>
          <w:lang w:val="es-ES"/>
        </w:rPr>
        <w:t>Plan de Difusión (pág.</w:t>
      </w:r>
      <w:r w:rsidRPr="00E948A9">
        <w:rPr>
          <w:sz w:val="24"/>
          <w:szCs w:val="24"/>
          <w:lang w:val="es-ES"/>
        </w:rPr>
        <w:t xml:space="preserve"> </w:t>
      </w:r>
      <w:r w:rsidRPr="00E948A9">
        <w:rPr>
          <w:b/>
          <w:bCs/>
          <w:sz w:val="24"/>
          <w:szCs w:val="24"/>
          <w:lang w:val="es-ES"/>
        </w:rPr>
        <w:t>10-11)</w:t>
      </w:r>
      <w:r w:rsidRPr="00E948A9">
        <w:rPr>
          <w:sz w:val="24"/>
          <w:szCs w:val="24"/>
          <w:lang w:val="es-ES"/>
        </w:rPr>
        <w:t xml:space="preserve">: pese a que el Plan recopila las líneas generales de la estrategia propuesta para la difusión de las evaluaciones, </w:t>
      </w:r>
      <w:r w:rsidRPr="001616C0">
        <w:rPr>
          <w:sz w:val="24"/>
          <w:szCs w:val="24"/>
          <w:highlight w:val="yellow"/>
          <w:lang w:val="es-ES"/>
        </w:rPr>
        <w:t>sería beneficioso identificar acciones concretas</w:t>
      </w:r>
      <w:r w:rsidRPr="00E948A9">
        <w:rPr>
          <w:sz w:val="24"/>
          <w:szCs w:val="24"/>
          <w:lang w:val="es-ES"/>
        </w:rPr>
        <w:t xml:space="preserve">. </w:t>
      </w:r>
      <w:r w:rsidRPr="001616C0">
        <w:rPr>
          <w:sz w:val="24"/>
          <w:szCs w:val="24"/>
          <w:highlight w:val="yellow"/>
          <w:lang w:val="es-ES"/>
        </w:rPr>
        <w:t>Deberían indicarse algunos ejemplos de difusión a la ciudadanía en general, así como mencionar el uso de las redes sociales</w:t>
      </w:r>
      <w:r w:rsidRPr="00E948A9">
        <w:rPr>
          <w:sz w:val="24"/>
          <w:szCs w:val="24"/>
          <w:lang w:val="es-ES"/>
        </w:rPr>
        <w:t xml:space="preserve">. </w:t>
      </w:r>
      <w:r w:rsidRPr="001616C0">
        <w:rPr>
          <w:sz w:val="24"/>
          <w:szCs w:val="24"/>
          <w:highlight w:val="yellow"/>
          <w:lang w:val="es-ES"/>
        </w:rPr>
        <w:t>Se sugiere realizar algún encuentro con la prensa a fin de presentar los resultados de las evaluaciones de la política de cohesión.</w:t>
      </w:r>
      <w:r w:rsidRPr="00E948A9">
        <w:rPr>
          <w:sz w:val="24"/>
          <w:szCs w:val="24"/>
          <w:lang w:val="es-ES"/>
        </w:rPr>
        <w:t xml:space="preserve"> También se deberían proponer medidas concretas para mejorar la difusión y discusiones de los resultados de las evaluaciones en los distintos foros.</w:t>
      </w:r>
    </w:p>
    <w:p w14:paraId="72A3EE4E" w14:textId="0F39E3BF" w:rsidR="001F7256" w:rsidRPr="00E948A9" w:rsidRDefault="001F7256" w:rsidP="00621AEE">
      <w:pPr>
        <w:pStyle w:val="Prrafodelista"/>
        <w:numPr>
          <w:ilvl w:val="0"/>
          <w:numId w:val="1"/>
        </w:numPr>
        <w:jc w:val="both"/>
        <w:rPr>
          <w:b/>
          <w:bCs/>
          <w:sz w:val="24"/>
          <w:szCs w:val="24"/>
          <w:lang w:val="es-ES"/>
        </w:rPr>
      </w:pPr>
      <w:r w:rsidRPr="00E948A9">
        <w:rPr>
          <w:b/>
          <w:bCs/>
          <w:sz w:val="24"/>
          <w:szCs w:val="24"/>
          <w:lang w:val="es-ES"/>
        </w:rPr>
        <w:t xml:space="preserve">Calidad de las evaluaciones (pág. 11-12): </w:t>
      </w:r>
      <w:r w:rsidRPr="00E948A9">
        <w:rPr>
          <w:sz w:val="24"/>
          <w:szCs w:val="24"/>
          <w:lang w:val="es-ES"/>
        </w:rPr>
        <w:t>La Dirección de Política de Cohesión y Fondos Europeos del Gobierno Vasco, como Organismo Intermedio, será responsable del control de la correcta</w:t>
      </w:r>
      <w:r w:rsidR="0033737F" w:rsidRPr="00E948A9">
        <w:rPr>
          <w:sz w:val="24"/>
          <w:szCs w:val="24"/>
          <w:lang w:val="es-ES"/>
        </w:rPr>
        <w:t xml:space="preserve"> ejecución de las evaluaciones y de la calidad de las mismas. Se valora positivamente la enumeración de los criterios considerados como herramienta de comprobación, </w:t>
      </w:r>
      <w:r w:rsidR="0033737F" w:rsidRPr="001616C0">
        <w:rPr>
          <w:sz w:val="24"/>
          <w:szCs w:val="24"/>
          <w:highlight w:val="yellow"/>
          <w:lang w:val="es-ES"/>
        </w:rPr>
        <w:t>pero se debería incluir, además, una mención al personal disponible y su capacitación para la realización de esta tarea</w:t>
      </w:r>
      <w:r w:rsidR="0033737F" w:rsidRPr="00E948A9">
        <w:rPr>
          <w:sz w:val="24"/>
          <w:szCs w:val="24"/>
          <w:lang w:val="es-ES"/>
        </w:rPr>
        <w:t>.</w:t>
      </w:r>
    </w:p>
    <w:p w14:paraId="3AE2CA9D" w14:textId="40C2C924" w:rsidR="0033737F" w:rsidRPr="001616C0" w:rsidRDefault="0033737F" w:rsidP="00621AEE">
      <w:pPr>
        <w:pStyle w:val="Prrafodelista"/>
        <w:numPr>
          <w:ilvl w:val="0"/>
          <w:numId w:val="1"/>
        </w:numPr>
        <w:jc w:val="both"/>
        <w:rPr>
          <w:b/>
          <w:bCs/>
          <w:sz w:val="24"/>
          <w:szCs w:val="24"/>
          <w:highlight w:val="yellow"/>
          <w:lang w:val="es-ES"/>
        </w:rPr>
      </w:pPr>
      <w:r w:rsidRPr="00E948A9">
        <w:rPr>
          <w:b/>
          <w:bCs/>
          <w:sz w:val="24"/>
          <w:szCs w:val="24"/>
          <w:lang w:val="es-ES"/>
        </w:rPr>
        <w:t xml:space="preserve">Evaluaciones propuestas (pág. 12): </w:t>
      </w:r>
      <w:r w:rsidRPr="001616C0">
        <w:rPr>
          <w:sz w:val="24"/>
          <w:szCs w:val="24"/>
          <w:highlight w:val="yellow"/>
          <w:lang w:val="es-ES"/>
        </w:rPr>
        <w:t xml:space="preserve">Se recomendaría añadir algún otro tipo de evaluación sectorial, además de la que se centra en la RIS3-Euskadi 2030. Así, podría realizarse alguna otra evaluación en áreas de interés de la región o que tenga cierta relevancia en el programa del País Vasco, </w:t>
      </w:r>
      <w:r w:rsidR="007357B6" w:rsidRPr="001616C0">
        <w:rPr>
          <w:sz w:val="24"/>
          <w:szCs w:val="24"/>
          <w:highlight w:val="yellow"/>
          <w:lang w:val="es-ES"/>
        </w:rPr>
        <w:t xml:space="preserve">como por ejemplo el sector relativo al Objetivo Específico 2.4, </w:t>
      </w:r>
      <w:r w:rsidRPr="001616C0">
        <w:rPr>
          <w:sz w:val="24"/>
          <w:szCs w:val="24"/>
          <w:highlight w:val="yellow"/>
          <w:lang w:val="es-ES"/>
        </w:rPr>
        <w:t>así como en áreas en las que no se haya desarrollado nunca una evaluación.</w:t>
      </w:r>
    </w:p>
    <w:p w14:paraId="1F7B6A4F" w14:textId="6959C9C8" w:rsidR="00727232" w:rsidRPr="00E948A9" w:rsidRDefault="00727232" w:rsidP="00621AEE">
      <w:pPr>
        <w:pStyle w:val="Prrafodelista"/>
        <w:numPr>
          <w:ilvl w:val="0"/>
          <w:numId w:val="1"/>
        </w:numPr>
        <w:jc w:val="both"/>
        <w:rPr>
          <w:b/>
          <w:bCs/>
          <w:sz w:val="24"/>
          <w:szCs w:val="24"/>
          <w:lang w:val="es-ES"/>
        </w:rPr>
      </w:pPr>
      <w:r>
        <w:rPr>
          <w:b/>
          <w:bCs/>
          <w:sz w:val="24"/>
          <w:szCs w:val="24"/>
          <w:lang w:val="es-ES"/>
        </w:rPr>
        <w:lastRenderedPageBreak/>
        <w:t xml:space="preserve">Error tipográfico: </w:t>
      </w:r>
      <w:r w:rsidRPr="001616C0">
        <w:rPr>
          <w:sz w:val="24"/>
          <w:szCs w:val="24"/>
          <w:highlight w:val="yellow"/>
          <w:lang w:val="es-ES"/>
        </w:rPr>
        <w:t>página 4: “biodiversidad del 15,</w:t>
      </w:r>
      <w:r w:rsidRPr="001616C0">
        <w:rPr>
          <w:strike/>
          <w:sz w:val="24"/>
          <w:szCs w:val="24"/>
          <w:highlight w:val="yellow"/>
          <w:lang w:val="es-ES"/>
        </w:rPr>
        <w:t>0</w:t>
      </w:r>
      <w:r w:rsidRPr="001616C0">
        <w:rPr>
          <w:sz w:val="24"/>
          <w:szCs w:val="24"/>
          <w:highlight w:val="yellow"/>
          <w:lang w:val="es-ES"/>
        </w:rPr>
        <w:t>6%”.</w:t>
      </w:r>
    </w:p>
    <w:p w14:paraId="0BF41E85" w14:textId="0E825E34" w:rsidR="0033737F" w:rsidRPr="00E948A9" w:rsidRDefault="0033737F" w:rsidP="0033737F">
      <w:pPr>
        <w:jc w:val="both"/>
        <w:rPr>
          <w:b/>
          <w:bCs/>
          <w:sz w:val="24"/>
          <w:szCs w:val="24"/>
          <w:u w:val="single"/>
          <w:lang w:val="es-ES"/>
        </w:rPr>
      </w:pPr>
      <w:r w:rsidRPr="00E948A9">
        <w:rPr>
          <w:b/>
          <w:bCs/>
          <w:sz w:val="24"/>
          <w:szCs w:val="24"/>
          <w:u w:val="single"/>
          <w:lang w:val="es-ES"/>
        </w:rPr>
        <w:t>Capítulo 3. Gobernanza</w:t>
      </w:r>
    </w:p>
    <w:p w14:paraId="3A64A8DD" w14:textId="37C2932D" w:rsidR="0033737F" w:rsidRDefault="001B6B23" w:rsidP="004B6763">
      <w:pPr>
        <w:pStyle w:val="Prrafodelista"/>
        <w:numPr>
          <w:ilvl w:val="0"/>
          <w:numId w:val="2"/>
        </w:numPr>
        <w:jc w:val="both"/>
        <w:rPr>
          <w:sz w:val="24"/>
          <w:szCs w:val="24"/>
          <w:lang w:val="es-ES"/>
        </w:rPr>
      </w:pPr>
      <w:r w:rsidRPr="00E948A9">
        <w:rPr>
          <w:b/>
          <w:bCs/>
          <w:sz w:val="24"/>
          <w:szCs w:val="24"/>
          <w:lang w:val="es-ES"/>
        </w:rPr>
        <w:t>Gobernanza</w:t>
      </w:r>
      <w:r w:rsidRPr="00E948A9">
        <w:rPr>
          <w:sz w:val="24"/>
          <w:szCs w:val="24"/>
          <w:lang w:val="es-ES"/>
        </w:rPr>
        <w:t>: en las p</w:t>
      </w:r>
      <w:r w:rsidR="004B6763" w:rsidRPr="00E948A9">
        <w:rPr>
          <w:sz w:val="24"/>
          <w:szCs w:val="24"/>
          <w:lang w:val="es-ES"/>
        </w:rPr>
        <w:t>á</w:t>
      </w:r>
      <w:r w:rsidRPr="00E948A9">
        <w:rPr>
          <w:sz w:val="24"/>
          <w:szCs w:val="24"/>
          <w:lang w:val="es-ES"/>
        </w:rPr>
        <w:t>ginas 13-16 se desarrolla la gobernanza para la realización de las evaluaciones. Se valora positivamente la inclusión de un esquema ilustrativo</w:t>
      </w:r>
      <w:r w:rsidR="004B6763" w:rsidRPr="00E948A9">
        <w:rPr>
          <w:sz w:val="24"/>
          <w:szCs w:val="24"/>
          <w:lang w:val="es-ES"/>
        </w:rPr>
        <w:t xml:space="preserve"> de los organismos intermedios y gestores a nivel regional, así como su enumeración en los sucesivos epígrafes. </w:t>
      </w:r>
      <w:r w:rsidR="004B6763" w:rsidRPr="00B57624">
        <w:rPr>
          <w:sz w:val="24"/>
          <w:szCs w:val="24"/>
          <w:highlight w:val="yellow"/>
          <w:lang w:val="es-ES"/>
        </w:rPr>
        <w:t>Sin embargo, no se incluye mención de la cantidad de personal empleado en las tareas de evaluación; sería recomendable incluir este dato, especialmente en el apartado relativo a los Organismos Intermedios (Dirección de Política de Cohesión y Fondos Europeos del Gobierno Vasco, Diputación Foral de Araba, Diputación Foral de Bizkaia y Diputación Foral de Gipuzkoa). Igualmente, resultaría conveniente incluir el FTE (equivalente a tiempo completo).</w:t>
      </w:r>
    </w:p>
    <w:p w14:paraId="4CAE33D6" w14:textId="77777777" w:rsidR="007357B6" w:rsidRPr="00F1776B" w:rsidRDefault="007357B6" w:rsidP="007357B6">
      <w:pPr>
        <w:pStyle w:val="Prrafodelista"/>
        <w:numPr>
          <w:ilvl w:val="0"/>
          <w:numId w:val="2"/>
        </w:numPr>
        <w:jc w:val="both"/>
        <w:rPr>
          <w:b/>
          <w:bCs/>
          <w:sz w:val="24"/>
          <w:szCs w:val="24"/>
          <w:highlight w:val="yellow"/>
          <w:lang w:val="es-ES"/>
        </w:rPr>
      </w:pPr>
      <w:r w:rsidRPr="00E948A9">
        <w:rPr>
          <w:b/>
          <w:bCs/>
          <w:sz w:val="24"/>
          <w:szCs w:val="24"/>
          <w:lang w:val="es-ES"/>
        </w:rPr>
        <w:t xml:space="preserve">Plan de Formación: </w:t>
      </w:r>
      <w:r w:rsidRPr="00E948A9">
        <w:rPr>
          <w:sz w:val="24"/>
          <w:szCs w:val="24"/>
          <w:lang w:val="es-ES"/>
        </w:rPr>
        <w:t>en la página 14 se indica que la formación y capacitación en materia de evaluación resulta útil y necesari</w:t>
      </w:r>
      <w:r>
        <w:rPr>
          <w:sz w:val="24"/>
          <w:szCs w:val="24"/>
          <w:lang w:val="es-ES"/>
        </w:rPr>
        <w:t>a</w:t>
      </w:r>
      <w:r w:rsidRPr="00E948A9">
        <w:rPr>
          <w:sz w:val="24"/>
          <w:szCs w:val="24"/>
          <w:lang w:val="es-ES"/>
        </w:rPr>
        <w:t xml:space="preserve"> para el personal del OI. </w:t>
      </w:r>
      <w:r w:rsidRPr="00B57624">
        <w:rPr>
          <w:sz w:val="24"/>
          <w:szCs w:val="24"/>
          <w:highlight w:val="yellow"/>
          <w:lang w:val="es-ES"/>
        </w:rPr>
        <w:t>Sin embargo, no se ofrece una sección especifica dedicada a la explicación del Plan de Formación</w:t>
      </w:r>
      <w:r w:rsidRPr="00E948A9">
        <w:rPr>
          <w:sz w:val="24"/>
          <w:szCs w:val="24"/>
          <w:lang w:val="es-ES"/>
        </w:rPr>
        <w:t xml:space="preserve">. Por ello, </w:t>
      </w:r>
      <w:r w:rsidRPr="00F1776B">
        <w:rPr>
          <w:sz w:val="24"/>
          <w:szCs w:val="24"/>
          <w:highlight w:val="yellow"/>
          <w:lang w:val="es-ES"/>
        </w:rPr>
        <w:t>sería conveniente incluir un apartado que recopilara las carencias más relevantes que se hayan detectado y, a partir de estas, enunciar las posibilidades de formación existentes.</w:t>
      </w:r>
    </w:p>
    <w:p w14:paraId="3E94F8F8" w14:textId="52A8E903" w:rsidR="002133C1" w:rsidRPr="00E948A9" w:rsidRDefault="002133C1" w:rsidP="004B6763">
      <w:pPr>
        <w:pStyle w:val="Prrafodelista"/>
        <w:numPr>
          <w:ilvl w:val="0"/>
          <w:numId w:val="2"/>
        </w:numPr>
        <w:jc w:val="both"/>
        <w:rPr>
          <w:sz w:val="24"/>
          <w:szCs w:val="24"/>
          <w:lang w:val="es-ES"/>
        </w:rPr>
      </w:pPr>
      <w:r w:rsidRPr="00E948A9">
        <w:rPr>
          <w:b/>
          <w:bCs/>
          <w:sz w:val="24"/>
          <w:szCs w:val="24"/>
          <w:lang w:val="es-ES"/>
        </w:rPr>
        <w:t xml:space="preserve">Partenariado (pág. 14-15): </w:t>
      </w:r>
      <w:r w:rsidRPr="00E948A9">
        <w:rPr>
          <w:sz w:val="24"/>
          <w:szCs w:val="24"/>
          <w:lang w:val="es-ES"/>
        </w:rPr>
        <w:t>se valora positivamente la enumeración de los socios que integran el partenariado, así como la recopilación de los mecanismos en torno a los cuales se estructura la participación de dichos socios. Podría profundizarse en el funcionamiento de los mecanismos mencionados</w:t>
      </w:r>
      <w:r w:rsidR="00115116" w:rsidRPr="00E948A9">
        <w:rPr>
          <w:sz w:val="24"/>
          <w:szCs w:val="24"/>
          <w:lang w:val="es-ES"/>
        </w:rPr>
        <w:t>. Por otra parte, podría</w:t>
      </w:r>
      <w:r w:rsidRPr="00E948A9">
        <w:rPr>
          <w:sz w:val="24"/>
          <w:szCs w:val="24"/>
          <w:lang w:val="es-ES"/>
        </w:rPr>
        <w:t xml:space="preserve"> incluirse la </w:t>
      </w:r>
      <w:r w:rsidR="00115116" w:rsidRPr="00E948A9">
        <w:rPr>
          <w:sz w:val="24"/>
          <w:szCs w:val="24"/>
          <w:lang w:val="es-ES"/>
        </w:rPr>
        <w:t>mención de</w:t>
      </w:r>
      <w:r w:rsidRPr="00E948A9">
        <w:rPr>
          <w:sz w:val="24"/>
          <w:szCs w:val="24"/>
          <w:lang w:val="es-ES"/>
        </w:rPr>
        <w:t xml:space="preserve"> la p</w:t>
      </w:r>
      <w:r w:rsidR="00115116" w:rsidRPr="00E948A9">
        <w:rPr>
          <w:sz w:val="24"/>
          <w:szCs w:val="24"/>
          <w:lang w:val="es-ES"/>
        </w:rPr>
        <w:t>á</w:t>
      </w:r>
      <w:r w:rsidRPr="00E948A9">
        <w:rPr>
          <w:sz w:val="24"/>
          <w:szCs w:val="24"/>
          <w:lang w:val="es-ES"/>
        </w:rPr>
        <w:t xml:space="preserve">gina 9 </w:t>
      </w:r>
      <w:r w:rsidR="00115116" w:rsidRPr="00E948A9">
        <w:rPr>
          <w:sz w:val="24"/>
          <w:szCs w:val="24"/>
          <w:lang w:val="es-ES"/>
        </w:rPr>
        <w:t>a</w:t>
      </w:r>
      <w:r w:rsidRPr="00E948A9">
        <w:rPr>
          <w:sz w:val="24"/>
          <w:szCs w:val="24"/>
          <w:lang w:val="es-ES"/>
        </w:rPr>
        <w:t xml:space="preserve"> la consulta específica para el diseño del Plan de Evaluación dentro del apartado 3.1.4, </w:t>
      </w:r>
      <w:r w:rsidR="00115116" w:rsidRPr="00E948A9">
        <w:rPr>
          <w:sz w:val="24"/>
          <w:szCs w:val="24"/>
          <w:lang w:val="es-ES"/>
        </w:rPr>
        <w:t>de forma que se proporcione la información de manera más unificada.</w:t>
      </w:r>
    </w:p>
    <w:p w14:paraId="34FFF59A" w14:textId="48C62E64" w:rsidR="00115116" w:rsidRPr="00E948A9" w:rsidRDefault="00115116" w:rsidP="004B6763">
      <w:pPr>
        <w:pStyle w:val="Prrafodelista"/>
        <w:numPr>
          <w:ilvl w:val="0"/>
          <w:numId w:val="2"/>
        </w:numPr>
        <w:jc w:val="both"/>
        <w:rPr>
          <w:sz w:val="24"/>
          <w:szCs w:val="24"/>
          <w:lang w:val="es-ES"/>
        </w:rPr>
      </w:pPr>
      <w:r w:rsidRPr="00E948A9">
        <w:rPr>
          <w:b/>
          <w:bCs/>
          <w:sz w:val="24"/>
          <w:szCs w:val="24"/>
          <w:lang w:val="es-ES"/>
        </w:rPr>
        <w:t>Evaluadores (pág. 15):</w:t>
      </w:r>
      <w:r w:rsidR="00BB7A21" w:rsidRPr="00E948A9">
        <w:rPr>
          <w:b/>
          <w:bCs/>
          <w:sz w:val="24"/>
          <w:szCs w:val="24"/>
          <w:lang w:val="es-ES"/>
        </w:rPr>
        <w:t xml:space="preserve"> </w:t>
      </w:r>
      <w:r w:rsidR="00BB7A21" w:rsidRPr="00E948A9">
        <w:rPr>
          <w:sz w:val="24"/>
          <w:szCs w:val="24"/>
          <w:lang w:val="es-ES"/>
        </w:rPr>
        <w:t>en esta sección se indica que la evaluación se llevará a cabo por un equipo de evaluadores independientes mediante contratación externa. Asimismo, se menciona la contribución del personal encargado de la gestión de fondos estructurales y la supervisión por parte del área de evaluación y comunicación de la Dirección de Política de Cohesión y Fondos Europeos del Gobierno Vasco. Debemos recordar que la intervención de estas entidades no debe poner en riesgo la independencia de las evaluaciones.</w:t>
      </w:r>
    </w:p>
    <w:p w14:paraId="75EE989A" w14:textId="6DB9D97F" w:rsidR="00BB7A21" w:rsidRPr="00E948A9" w:rsidRDefault="00BB7A21" w:rsidP="004B6763">
      <w:pPr>
        <w:pStyle w:val="Prrafodelista"/>
        <w:numPr>
          <w:ilvl w:val="0"/>
          <w:numId w:val="2"/>
        </w:numPr>
        <w:jc w:val="both"/>
        <w:rPr>
          <w:sz w:val="24"/>
          <w:szCs w:val="24"/>
          <w:lang w:val="es-ES"/>
        </w:rPr>
      </w:pPr>
      <w:r w:rsidRPr="00E948A9">
        <w:rPr>
          <w:b/>
          <w:bCs/>
          <w:sz w:val="24"/>
          <w:szCs w:val="24"/>
          <w:lang w:val="es-ES"/>
        </w:rPr>
        <w:t>Mecanismos de Coordinación (pág. 15):</w:t>
      </w:r>
      <w:r w:rsidRPr="00E948A9">
        <w:rPr>
          <w:sz w:val="24"/>
          <w:szCs w:val="24"/>
          <w:lang w:val="es-ES"/>
        </w:rPr>
        <w:t xml:space="preserve"> Se valora positivamente la mención de los principios horizontales como objetivo último de las estructuras de coordinación definidas</w:t>
      </w:r>
      <w:r w:rsidR="00F0427D" w:rsidRPr="00E948A9">
        <w:rPr>
          <w:sz w:val="24"/>
          <w:szCs w:val="24"/>
          <w:lang w:val="es-ES"/>
        </w:rPr>
        <w:t xml:space="preserve"> y se recuerda que deben guiar también las evaluaciones propuestas.</w:t>
      </w:r>
    </w:p>
    <w:p w14:paraId="0DD9DE3E" w14:textId="4F394669" w:rsidR="00F0427D" w:rsidRPr="00E948A9" w:rsidRDefault="00F0427D" w:rsidP="00F0427D">
      <w:pPr>
        <w:jc w:val="both"/>
        <w:rPr>
          <w:b/>
          <w:bCs/>
          <w:sz w:val="24"/>
          <w:szCs w:val="24"/>
          <w:u w:val="single"/>
          <w:lang w:val="es-ES"/>
        </w:rPr>
      </w:pPr>
      <w:r w:rsidRPr="00E948A9">
        <w:rPr>
          <w:b/>
          <w:bCs/>
          <w:sz w:val="24"/>
          <w:szCs w:val="24"/>
          <w:u w:val="single"/>
          <w:lang w:val="es-ES"/>
        </w:rPr>
        <w:t>Capítulo 4. Evaluaciones reglamentarias</w:t>
      </w:r>
    </w:p>
    <w:p w14:paraId="634F101F" w14:textId="44A60441" w:rsidR="00F0427D" w:rsidRPr="00E948A9" w:rsidRDefault="00F0427D" w:rsidP="00F0427D">
      <w:pPr>
        <w:pStyle w:val="Prrafodelista"/>
        <w:numPr>
          <w:ilvl w:val="0"/>
          <w:numId w:val="3"/>
        </w:numPr>
        <w:jc w:val="both"/>
        <w:rPr>
          <w:b/>
          <w:bCs/>
          <w:sz w:val="24"/>
          <w:szCs w:val="24"/>
          <w:u w:val="single"/>
          <w:lang w:val="es-ES"/>
        </w:rPr>
      </w:pPr>
      <w:r w:rsidRPr="00E948A9">
        <w:rPr>
          <w:b/>
          <w:bCs/>
          <w:sz w:val="24"/>
          <w:szCs w:val="24"/>
          <w:lang w:val="es-ES"/>
        </w:rPr>
        <w:t xml:space="preserve">Tipología de las evaluaciones (resultados/impacto) (pág. 18): </w:t>
      </w:r>
      <w:r w:rsidRPr="00E17675">
        <w:rPr>
          <w:sz w:val="24"/>
          <w:szCs w:val="24"/>
          <w:highlight w:val="yellow"/>
          <w:lang w:val="es-ES"/>
        </w:rPr>
        <w:t xml:space="preserve">conviene </w:t>
      </w:r>
      <w:r w:rsidRPr="00E17675">
        <w:rPr>
          <w:rFonts w:cstheme="minorHAnsi"/>
          <w:sz w:val="24"/>
          <w:szCs w:val="24"/>
          <w:highlight w:val="yellow"/>
          <w:lang w:val="es-ES"/>
        </w:rPr>
        <w:t>hacer una revisión de la clasificación de las evaluaciones propuestas.</w:t>
      </w:r>
      <w:r w:rsidRPr="00E948A9">
        <w:rPr>
          <w:rFonts w:cstheme="minorHAnsi"/>
          <w:sz w:val="24"/>
          <w:szCs w:val="24"/>
          <w:lang w:val="es-ES"/>
        </w:rPr>
        <w:t xml:space="preserve"> Por ejemplo, </w:t>
      </w:r>
      <w:r w:rsidRPr="00E17675">
        <w:rPr>
          <w:rFonts w:cstheme="minorHAnsi"/>
          <w:sz w:val="24"/>
          <w:szCs w:val="24"/>
          <w:highlight w:val="yellow"/>
          <w:lang w:val="es-ES"/>
        </w:rPr>
        <w:t>tanto la evaluación intermedia como la final del programa se consideran de resultados, pero dado el retraso que está teniendo el comienzo del nuevo periodo de programación, es previsible que el programa no pueda mostrar muchos resultados en la fecha de la evaluación intermedia, por lo que se propone, además de hacer balance de los</w:t>
      </w:r>
      <w:r w:rsidRPr="00E948A9">
        <w:rPr>
          <w:rFonts w:cstheme="minorHAnsi"/>
          <w:sz w:val="24"/>
          <w:szCs w:val="24"/>
          <w:lang w:val="es-ES"/>
        </w:rPr>
        <w:t xml:space="preserve"> </w:t>
      </w:r>
      <w:r w:rsidRPr="00E17675">
        <w:rPr>
          <w:rFonts w:cstheme="minorHAnsi"/>
          <w:sz w:val="24"/>
          <w:szCs w:val="24"/>
          <w:highlight w:val="yellow"/>
          <w:lang w:val="es-ES"/>
        </w:rPr>
        <w:lastRenderedPageBreak/>
        <w:t>avances hasta entonces, incluir, además, algunos aspectos de implementación que puedan ser de utilidad para el programa</w:t>
      </w:r>
      <w:r w:rsidR="00E17675">
        <w:rPr>
          <w:rFonts w:cstheme="minorHAnsi"/>
          <w:sz w:val="24"/>
          <w:szCs w:val="24"/>
          <w:lang w:val="es-ES"/>
        </w:rPr>
        <w:t xml:space="preserve">. </w:t>
      </w:r>
    </w:p>
    <w:p w14:paraId="78E15016" w14:textId="731EEB7D" w:rsidR="00F0427D" w:rsidRPr="00E948A9" w:rsidRDefault="00F0427D" w:rsidP="00F0427D">
      <w:pPr>
        <w:jc w:val="both"/>
        <w:rPr>
          <w:b/>
          <w:bCs/>
          <w:sz w:val="24"/>
          <w:szCs w:val="24"/>
          <w:u w:val="single"/>
          <w:lang w:val="es-ES"/>
        </w:rPr>
      </w:pPr>
      <w:r w:rsidRPr="00E948A9">
        <w:rPr>
          <w:b/>
          <w:bCs/>
          <w:sz w:val="24"/>
          <w:szCs w:val="24"/>
          <w:u w:val="single"/>
          <w:lang w:val="es-ES"/>
        </w:rPr>
        <w:t>4.3. Fichas de Evaluación</w:t>
      </w:r>
    </w:p>
    <w:p w14:paraId="043D045D" w14:textId="3510F590" w:rsidR="006974A1" w:rsidRPr="00E948A9" w:rsidRDefault="006974A1" w:rsidP="00F0427D">
      <w:pPr>
        <w:jc w:val="both"/>
        <w:rPr>
          <w:rFonts w:cstheme="minorHAnsi"/>
          <w:sz w:val="24"/>
          <w:szCs w:val="24"/>
          <w:lang w:val="es-ES"/>
        </w:rPr>
      </w:pPr>
      <w:r w:rsidRPr="00E948A9">
        <w:rPr>
          <w:rFonts w:cstheme="minorHAnsi"/>
          <w:sz w:val="24"/>
          <w:szCs w:val="24"/>
          <w:lang w:val="es-ES"/>
        </w:rPr>
        <w:t xml:space="preserve">A continuación, se aporta una serie de </w:t>
      </w:r>
      <w:r w:rsidRPr="00E948A9">
        <w:rPr>
          <w:rFonts w:cstheme="minorHAnsi"/>
          <w:b/>
          <w:bCs/>
          <w:sz w:val="24"/>
          <w:szCs w:val="24"/>
          <w:lang w:val="es-ES"/>
        </w:rPr>
        <w:t>comentarios generales</w:t>
      </w:r>
      <w:r w:rsidRPr="00E948A9">
        <w:rPr>
          <w:rFonts w:cstheme="minorHAnsi"/>
          <w:sz w:val="24"/>
          <w:szCs w:val="24"/>
          <w:lang w:val="es-ES"/>
        </w:rPr>
        <w:t xml:space="preserve"> para todas las fichas de evaluación:</w:t>
      </w:r>
    </w:p>
    <w:p w14:paraId="165FAFD3" w14:textId="2E53D26E" w:rsidR="006974A1" w:rsidRPr="00E948A9" w:rsidRDefault="006974A1" w:rsidP="003D66DE">
      <w:pPr>
        <w:pStyle w:val="Prrafodelista"/>
        <w:numPr>
          <w:ilvl w:val="0"/>
          <w:numId w:val="3"/>
        </w:numPr>
        <w:jc w:val="both"/>
        <w:rPr>
          <w:sz w:val="24"/>
          <w:szCs w:val="24"/>
          <w:lang w:val="es-ES"/>
        </w:rPr>
      </w:pPr>
      <w:r w:rsidRPr="00F26608">
        <w:rPr>
          <w:sz w:val="24"/>
          <w:szCs w:val="24"/>
          <w:highlight w:val="yellow"/>
          <w:lang w:val="es-ES"/>
        </w:rPr>
        <w:t xml:space="preserve">El </w:t>
      </w:r>
      <w:r w:rsidRPr="00F26608">
        <w:rPr>
          <w:b/>
          <w:bCs/>
          <w:sz w:val="24"/>
          <w:szCs w:val="24"/>
          <w:highlight w:val="yellow"/>
          <w:lang w:val="es-ES"/>
        </w:rPr>
        <w:t>objeto y las preguntas de evaluación</w:t>
      </w:r>
      <w:r w:rsidRPr="00F26608">
        <w:rPr>
          <w:sz w:val="24"/>
          <w:szCs w:val="24"/>
          <w:highlight w:val="yellow"/>
          <w:lang w:val="es-ES"/>
        </w:rPr>
        <w:t xml:space="preserve"> podrían definirse con mayor claridad</w:t>
      </w:r>
      <w:r w:rsidRPr="00E948A9">
        <w:rPr>
          <w:sz w:val="24"/>
          <w:szCs w:val="24"/>
          <w:lang w:val="es-ES"/>
        </w:rPr>
        <w:t xml:space="preserve"> para mejorar la coherencia de la información sobre las evaluaciones propuestas.</w:t>
      </w:r>
    </w:p>
    <w:p w14:paraId="60BC9A07" w14:textId="10FCD01A" w:rsidR="006974A1" w:rsidRPr="00F26608" w:rsidRDefault="006974A1" w:rsidP="003D66DE">
      <w:pPr>
        <w:pStyle w:val="Prrafodelista"/>
        <w:numPr>
          <w:ilvl w:val="0"/>
          <w:numId w:val="3"/>
        </w:numPr>
        <w:jc w:val="both"/>
        <w:rPr>
          <w:sz w:val="24"/>
          <w:szCs w:val="24"/>
          <w:highlight w:val="yellow"/>
          <w:lang w:val="es-ES"/>
        </w:rPr>
      </w:pPr>
      <w:r w:rsidRPr="00F26608">
        <w:rPr>
          <w:sz w:val="24"/>
          <w:szCs w:val="24"/>
          <w:highlight w:val="yellow"/>
          <w:lang w:val="es-ES"/>
        </w:rPr>
        <w:t xml:space="preserve">Se reitera la necesidad de expresar, para cada evaluación, los </w:t>
      </w:r>
      <w:r w:rsidRPr="00F26608">
        <w:rPr>
          <w:b/>
          <w:bCs/>
          <w:sz w:val="24"/>
          <w:szCs w:val="24"/>
          <w:highlight w:val="yellow"/>
          <w:lang w:val="es-ES"/>
        </w:rPr>
        <w:t>criterios de evaluación</w:t>
      </w:r>
      <w:r w:rsidRPr="00F26608">
        <w:rPr>
          <w:sz w:val="24"/>
          <w:szCs w:val="24"/>
          <w:highlight w:val="yellow"/>
          <w:lang w:val="es-ES"/>
        </w:rPr>
        <w:t xml:space="preserve"> que se van a utilizar (</w:t>
      </w:r>
      <w:r w:rsidRPr="00F26608">
        <w:rPr>
          <w:sz w:val="24"/>
          <w:szCs w:val="24"/>
          <w:highlight w:val="yellow"/>
          <w:lang w:val="es-ES" w:eastAsia="en-IE"/>
        </w:rPr>
        <w:t>eficacia, eficiencia, pertinencia, coherencia, valor añadido de la Unión, inclusividad, no discriminación, visibilidad, otros).</w:t>
      </w:r>
    </w:p>
    <w:p w14:paraId="435E9272" w14:textId="77777777" w:rsidR="006974A1" w:rsidRPr="00E948A9" w:rsidRDefault="006974A1" w:rsidP="003D66DE">
      <w:pPr>
        <w:pStyle w:val="Prrafodelista"/>
        <w:numPr>
          <w:ilvl w:val="0"/>
          <w:numId w:val="3"/>
        </w:numPr>
        <w:jc w:val="both"/>
        <w:rPr>
          <w:sz w:val="24"/>
          <w:szCs w:val="24"/>
          <w:lang w:val="es-ES"/>
        </w:rPr>
      </w:pPr>
      <w:r w:rsidRPr="00F26608">
        <w:rPr>
          <w:sz w:val="24"/>
          <w:szCs w:val="24"/>
          <w:highlight w:val="yellow"/>
          <w:lang w:val="es-ES"/>
        </w:rPr>
        <w:t xml:space="preserve">Deberían ser algo </w:t>
      </w:r>
      <w:r w:rsidRPr="00F26608">
        <w:rPr>
          <w:b/>
          <w:bCs/>
          <w:sz w:val="24"/>
          <w:szCs w:val="24"/>
          <w:highlight w:val="yellow"/>
          <w:lang w:val="es-ES"/>
        </w:rPr>
        <w:t>más específicas</w:t>
      </w:r>
      <w:r w:rsidRPr="00F26608">
        <w:rPr>
          <w:sz w:val="24"/>
          <w:szCs w:val="24"/>
          <w:highlight w:val="yellow"/>
          <w:lang w:val="es-ES"/>
        </w:rPr>
        <w:t>, sin llegar al detalle de convertirse en un pliego de contratación. Ciertos elementos, como por ejemplo las necesidades en términos de datos disponibles,</w:t>
      </w:r>
      <w:r w:rsidRPr="00E948A9">
        <w:rPr>
          <w:sz w:val="24"/>
          <w:szCs w:val="24"/>
          <w:lang w:val="es-ES"/>
        </w:rPr>
        <w:t xml:space="preserve"> deben anticiparse con suficiente antelación para que al final las evaluaciones se puedan llevar a cabo con ciertas garantías de poder ser útiles.</w:t>
      </w:r>
    </w:p>
    <w:p w14:paraId="4DC833C9" w14:textId="13E10A84" w:rsidR="006974A1" w:rsidRPr="00F26608" w:rsidRDefault="006974A1" w:rsidP="003D66DE">
      <w:pPr>
        <w:pStyle w:val="Prrafodelista"/>
        <w:numPr>
          <w:ilvl w:val="0"/>
          <w:numId w:val="3"/>
        </w:numPr>
        <w:jc w:val="both"/>
        <w:rPr>
          <w:sz w:val="24"/>
          <w:szCs w:val="24"/>
          <w:highlight w:val="yellow"/>
          <w:lang w:val="es-ES"/>
        </w:rPr>
      </w:pPr>
      <w:r w:rsidRPr="00F26608">
        <w:rPr>
          <w:sz w:val="24"/>
          <w:szCs w:val="24"/>
          <w:highlight w:val="yellow"/>
          <w:lang w:val="es-ES"/>
        </w:rPr>
        <w:t xml:space="preserve">Se podría incluir alguna </w:t>
      </w:r>
      <w:r w:rsidRPr="00F26608">
        <w:rPr>
          <w:b/>
          <w:bCs/>
          <w:sz w:val="24"/>
          <w:szCs w:val="24"/>
          <w:highlight w:val="yellow"/>
          <w:lang w:val="es-ES"/>
        </w:rPr>
        <w:t>evaluación sectorial adicional</w:t>
      </w:r>
      <w:r w:rsidRPr="00F26608">
        <w:rPr>
          <w:sz w:val="24"/>
          <w:szCs w:val="24"/>
          <w:highlight w:val="yellow"/>
          <w:lang w:val="es-ES"/>
        </w:rPr>
        <w:t xml:space="preserve"> en áreas específicas que resulten de interés en el programa del País Vasco</w:t>
      </w:r>
      <w:r w:rsidR="007357B6" w:rsidRPr="00F26608">
        <w:rPr>
          <w:sz w:val="24"/>
          <w:szCs w:val="24"/>
          <w:highlight w:val="yellow"/>
          <w:lang w:val="es-ES"/>
        </w:rPr>
        <w:t>.</w:t>
      </w:r>
    </w:p>
    <w:p w14:paraId="58D2E5B5" w14:textId="0597A49A" w:rsidR="00F0427D" w:rsidRPr="00E948A9" w:rsidRDefault="00F0427D" w:rsidP="00F0427D">
      <w:pPr>
        <w:jc w:val="both"/>
        <w:rPr>
          <w:sz w:val="24"/>
          <w:szCs w:val="24"/>
          <w:lang w:val="es-ES"/>
        </w:rPr>
      </w:pPr>
      <w:r w:rsidRPr="00E948A9">
        <w:rPr>
          <w:b/>
          <w:bCs/>
          <w:sz w:val="24"/>
          <w:szCs w:val="24"/>
          <w:lang w:val="es-ES"/>
        </w:rPr>
        <w:t>Ficha 1. Evaluación intermedia (pág. 20)</w:t>
      </w:r>
      <w:r w:rsidRPr="00E948A9">
        <w:rPr>
          <w:sz w:val="24"/>
          <w:szCs w:val="24"/>
          <w:lang w:val="es-ES"/>
        </w:rPr>
        <w:t xml:space="preserve">: </w:t>
      </w:r>
      <w:r w:rsidR="008A445C" w:rsidRPr="00F26608">
        <w:rPr>
          <w:sz w:val="24"/>
          <w:szCs w:val="24"/>
          <w:highlight w:val="yellow"/>
          <w:lang w:val="es-ES"/>
        </w:rPr>
        <w:t>se reitera la necesidad de reconsiderar la clasificación de la evaluación intermedia, ya que en el propio apartado referido a las posibles preguntas de evaluación se incorporan interrogantes relacionados con la realización y la ejecución lograda.</w:t>
      </w:r>
    </w:p>
    <w:p w14:paraId="25925847" w14:textId="4403C096" w:rsidR="008A445C" w:rsidRPr="00E948A9" w:rsidRDefault="008A445C" w:rsidP="008A445C">
      <w:pPr>
        <w:pStyle w:val="Prrafodelista"/>
        <w:numPr>
          <w:ilvl w:val="0"/>
          <w:numId w:val="3"/>
        </w:numPr>
        <w:jc w:val="both"/>
        <w:rPr>
          <w:sz w:val="24"/>
          <w:szCs w:val="24"/>
          <w:lang w:val="es-ES"/>
        </w:rPr>
      </w:pPr>
      <w:r w:rsidRPr="00E948A9">
        <w:rPr>
          <w:sz w:val="24"/>
          <w:szCs w:val="24"/>
          <w:lang w:val="es-ES"/>
        </w:rPr>
        <w:t xml:space="preserve">El apartado sobre datos es breve y podría aportarse información adicional. </w:t>
      </w:r>
      <w:r w:rsidRPr="00E948A9">
        <w:rPr>
          <w:rFonts w:cstheme="minorHAnsi"/>
          <w:sz w:val="24"/>
          <w:szCs w:val="24"/>
          <w:lang w:val="es-ES"/>
        </w:rPr>
        <w:t>Recomendamos valorar cómo tener en cuenta y minimizar el impacto de la potencial falta de datos por avance limitado si se diese esa situación en 2025.</w:t>
      </w:r>
    </w:p>
    <w:p w14:paraId="5F000C76" w14:textId="0C88AA8C" w:rsidR="008A445C" w:rsidRPr="00E948A9" w:rsidRDefault="008A445C" w:rsidP="008A445C">
      <w:pPr>
        <w:jc w:val="both"/>
        <w:rPr>
          <w:sz w:val="24"/>
          <w:szCs w:val="24"/>
          <w:lang w:val="es-ES"/>
        </w:rPr>
      </w:pPr>
      <w:r w:rsidRPr="00E948A9">
        <w:rPr>
          <w:b/>
          <w:bCs/>
          <w:sz w:val="24"/>
          <w:szCs w:val="24"/>
          <w:lang w:val="es-ES"/>
        </w:rPr>
        <w:t>Ficha 2. Evaluación final (pág. 24):</w:t>
      </w:r>
      <w:r w:rsidRPr="00E948A9">
        <w:rPr>
          <w:sz w:val="24"/>
          <w:szCs w:val="24"/>
          <w:lang w:val="es-ES"/>
        </w:rPr>
        <w:t xml:space="preserve"> </w:t>
      </w:r>
      <w:r w:rsidRPr="00F26608">
        <w:rPr>
          <w:sz w:val="24"/>
          <w:szCs w:val="24"/>
          <w:highlight w:val="yellow"/>
          <w:lang w:val="es-ES"/>
        </w:rPr>
        <w:t>tal y como ocurre en la ficha relativa a la evaluación intermedia, se incluyen preguntas de evaluación relacionadas con la realización. Por tanto, se incide en la idea de reconsiderar la tipología de las evaluaciones.</w:t>
      </w:r>
    </w:p>
    <w:p w14:paraId="72038264" w14:textId="28F3756A" w:rsidR="008A445C" w:rsidRPr="00F26608" w:rsidRDefault="008A445C" w:rsidP="008A445C">
      <w:pPr>
        <w:pStyle w:val="Prrafodelista"/>
        <w:numPr>
          <w:ilvl w:val="0"/>
          <w:numId w:val="3"/>
        </w:numPr>
        <w:jc w:val="both"/>
        <w:rPr>
          <w:sz w:val="24"/>
          <w:szCs w:val="24"/>
          <w:highlight w:val="yellow"/>
          <w:lang w:val="es-ES"/>
        </w:rPr>
      </w:pPr>
      <w:r w:rsidRPr="00F26608">
        <w:rPr>
          <w:sz w:val="24"/>
          <w:szCs w:val="24"/>
          <w:highlight w:val="yellow"/>
          <w:lang w:val="es-ES"/>
        </w:rPr>
        <w:t>Se señala, igualmente, la brevedad del apartado sobre datos.</w:t>
      </w:r>
    </w:p>
    <w:p w14:paraId="1EEC3029" w14:textId="41BB10ED" w:rsidR="008A445C" w:rsidRPr="00E948A9" w:rsidRDefault="00344520" w:rsidP="008A445C">
      <w:pPr>
        <w:jc w:val="both"/>
        <w:rPr>
          <w:sz w:val="24"/>
          <w:szCs w:val="24"/>
          <w:lang w:val="es-ES"/>
        </w:rPr>
      </w:pPr>
      <w:r w:rsidRPr="00E948A9">
        <w:rPr>
          <w:sz w:val="24"/>
          <w:szCs w:val="24"/>
          <w:lang w:val="es-ES"/>
        </w:rPr>
        <w:t>En ambas fichas la sección referida a la metodología menciona la consideración de los criterios de eficacia y eficiencia. No obstante, se recuerda la necesidad de explicar cómo se van a evaluar o integrar los principios horizontales, que han de guiar las evaluaciones propuestas y que deberían aparecer expresamente indicados en cada ficha.</w:t>
      </w:r>
    </w:p>
    <w:p w14:paraId="40851AAE" w14:textId="3F10AAF0" w:rsidR="00344520" w:rsidRPr="00E948A9" w:rsidRDefault="00344520" w:rsidP="008A445C">
      <w:pPr>
        <w:jc w:val="both"/>
        <w:rPr>
          <w:b/>
          <w:bCs/>
          <w:sz w:val="24"/>
          <w:szCs w:val="24"/>
          <w:u w:val="single"/>
          <w:lang w:val="es-ES"/>
        </w:rPr>
      </w:pPr>
      <w:r w:rsidRPr="00E948A9">
        <w:rPr>
          <w:b/>
          <w:bCs/>
          <w:sz w:val="24"/>
          <w:szCs w:val="24"/>
          <w:u w:val="single"/>
          <w:lang w:val="es-ES"/>
        </w:rPr>
        <w:t>Cap</w:t>
      </w:r>
      <w:r w:rsidR="008E4D04" w:rsidRPr="00E948A9">
        <w:rPr>
          <w:b/>
          <w:bCs/>
          <w:sz w:val="24"/>
          <w:szCs w:val="24"/>
          <w:u w:val="single"/>
          <w:lang w:val="es-ES"/>
        </w:rPr>
        <w:t>í</w:t>
      </w:r>
      <w:r w:rsidRPr="00E948A9">
        <w:rPr>
          <w:b/>
          <w:bCs/>
          <w:sz w:val="24"/>
          <w:szCs w:val="24"/>
          <w:u w:val="single"/>
          <w:lang w:val="es-ES"/>
        </w:rPr>
        <w:t>tulo 5. Evaluaciones sectoriales del periodo 2021-2027</w:t>
      </w:r>
    </w:p>
    <w:p w14:paraId="0BEDFB40" w14:textId="04415A77" w:rsidR="00344520" w:rsidRPr="00E948A9" w:rsidRDefault="00344520" w:rsidP="00344520">
      <w:pPr>
        <w:jc w:val="both"/>
        <w:rPr>
          <w:sz w:val="24"/>
          <w:szCs w:val="24"/>
          <w:lang w:val="es-ES"/>
        </w:rPr>
      </w:pPr>
      <w:r w:rsidRPr="00E948A9">
        <w:rPr>
          <w:b/>
          <w:bCs/>
          <w:sz w:val="24"/>
          <w:szCs w:val="24"/>
          <w:lang w:val="es-ES"/>
        </w:rPr>
        <w:t>Ficha 3. Evaluación de las actuaciones cofinanciadas por el FEDER en la RIS3-Euskadi 2030 (pág. 28):</w:t>
      </w:r>
      <w:r w:rsidRPr="00E948A9">
        <w:rPr>
          <w:sz w:val="24"/>
          <w:szCs w:val="24"/>
          <w:lang w:val="es-ES"/>
        </w:rPr>
        <w:t xml:space="preserve"> </w:t>
      </w:r>
      <w:r w:rsidRPr="00F26608">
        <w:rPr>
          <w:sz w:val="24"/>
          <w:szCs w:val="24"/>
          <w:highlight w:val="yellow"/>
          <w:lang w:val="es-ES"/>
        </w:rPr>
        <w:t xml:space="preserve">la ficha de evaluación resulta incompleta, </w:t>
      </w:r>
      <w:r w:rsidR="003D66DE" w:rsidRPr="00F26608">
        <w:rPr>
          <w:sz w:val="24"/>
          <w:szCs w:val="24"/>
          <w:highlight w:val="yellow"/>
          <w:lang w:val="es-ES"/>
        </w:rPr>
        <w:t>a falta</w:t>
      </w:r>
      <w:r w:rsidRPr="00F26608">
        <w:rPr>
          <w:sz w:val="24"/>
          <w:szCs w:val="24"/>
          <w:highlight w:val="yellow"/>
          <w:lang w:val="es-ES"/>
        </w:rPr>
        <w:t xml:space="preserve"> de definir las posibles preguntas de evaluación y la metodología. </w:t>
      </w:r>
      <w:r w:rsidRPr="00F26608">
        <w:rPr>
          <w:color w:val="FF0000"/>
          <w:sz w:val="24"/>
          <w:szCs w:val="24"/>
          <w:highlight w:val="yellow"/>
          <w:lang w:val="es-ES"/>
        </w:rPr>
        <w:t>Se ruega completar</w:t>
      </w:r>
      <w:r w:rsidRPr="00F26608">
        <w:rPr>
          <w:color w:val="FF0000"/>
          <w:sz w:val="24"/>
          <w:szCs w:val="24"/>
          <w:lang w:val="es-ES"/>
        </w:rPr>
        <w:t xml:space="preserve"> </w:t>
      </w:r>
      <w:r w:rsidRPr="00F26608">
        <w:rPr>
          <w:sz w:val="24"/>
          <w:szCs w:val="24"/>
          <w:highlight w:val="yellow"/>
          <w:lang w:val="es-ES"/>
        </w:rPr>
        <w:t>estas secciones teniendo en mente la tipología de la evaluación y la adecuada integración de los criterios y principios horizontales.</w:t>
      </w:r>
    </w:p>
    <w:p w14:paraId="2B5C3CBE" w14:textId="1AC82AFF" w:rsidR="00344520" w:rsidRPr="00E948A9" w:rsidRDefault="00344520" w:rsidP="00344520">
      <w:pPr>
        <w:pStyle w:val="Prrafodelista"/>
        <w:numPr>
          <w:ilvl w:val="0"/>
          <w:numId w:val="3"/>
        </w:numPr>
        <w:jc w:val="both"/>
        <w:rPr>
          <w:sz w:val="24"/>
          <w:szCs w:val="24"/>
          <w:lang w:val="es-ES"/>
        </w:rPr>
      </w:pPr>
      <w:r w:rsidRPr="00E948A9">
        <w:rPr>
          <w:sz w:val="24"/>
          <w:szCs w:val="24"/>
          <w:lang w:val="es-ES"/>
        </w:rPr>
        <w:t>Además, se subraya la brevedad del apartado sobre datos y se recomienda añadir información adicional sobre la disponibilidad de los mismos.</w:t>
      </w:r>
    </w:p>
    <w:p w14:paraId="0C262DB0" w14:textId="617894FB" w:rsidR="00344520" w:rsidRPr="00E948A9" w:rsidRDefault="008E4D04" w:rsidP="00344520">
      <w:pPr>
        <w:jc w:val="both"/>
        <w:rPr>
          <w:sz w:val="24"/>
          <w:szCs w:val="24"/>
          <w:lang w:val="es-ES"/>
        </w:rPr>
      </w:pPr>
      <w:r w:rsidRPr="00F26608">
        <w:rPr>
          <w:sz w:val="24"/>
          <w:szCs w:val="24"/>
          <w:highlight w:val="green"/>
          <w:lang w:val="es-ES"/>
        </w:rPr>
        <w:lastRenderedPageBreak/>
        <w:t>Finalmente, a pesar de que no se incluya un Informe de Seguimiento Ambiental en el Plan de Evaluación Especifico del País Vasco y dado que aparece recogido en algunos programas, se solicita que, por razones de coherencia y uniformidad, o bien se retire o bien se recuerde esta obligación en todos los Planes Específicos.</w:t>
      </w:r>
    </w:p>
    <w:p w14:paraId="1F79B7BE" w14:textId="1239BEB7" w:rsidR="008E4D04" w:rsidRPr="00E948A9" w:rsidRDefault="008E4D04" w:rsidP="00344520">
      <w:pPr>
        <w:jc w:val="both"/>
        <w:rPr>
          <w:b/>
          <w:bCs/>
          <w:sz w:val="24"/>
          <w:szCs w:val="24"/>
          <w:u w:val="single"/>
          <w:lang w:val="es-ES"/>
        </w:rPr>
      </w:pPr>
      <w:r w:rsidRPr="00E948A9">
        <w:rPr>
          <w:b/>
          <w:bCs/>
          <w:sz w:val="24"/>
          <w:szCs w:val="24"/>
          <w:u w:val="single"/>
          <w:lang w:val="es-ES"/>
        </w:rPr>
        <w:t xml:space="preserve">Capítulo 6. </w:t>
      </w:r>
      <w:bookmarkStart w:id="0" w:name="_GoBack"/>
      <w:bookmarkEnd w:id="0"/>
      <w:r w:rsidRPr="00E948A9">
        <w:rPr>
          <w:b/>
          <w:bCs/>
          <w:sz w:val="24"/>
          <w:szCs w:val="24"/>
          <w:u w:val="single"/>
          <w:lang w:val="es-ES"/>
        </w:rPr>
        <w:t>Cronograma y presupuesto total</w:t>
      </w:r>
    </w:p>
    <w:p w14:paraId="3A4210A8" w14:textId="38822053" w:rsidR="008E4D04" w:rsidRPr="00E948A9" w:rsidRDefault="008E4D04" w:rsidP="008E4D04">
      <w:pPr>
        <w:pStyle w:val="Prrafodelista"/>
        <w:numPr>
          <w:ilvl w:val="0"/>
          <w:numId w:val="3"/>
        </w:numPr>
        <w:jc w:val="both"/>
        <w:rPr>
          <w:sz w:val="24"/>
          <w:szCs w:val="24"/>
          <w:lang w:val="es-ES"/>
        </w:rPr>
      </w:pPr>
      <w:r w:rsidRPr="00E948A9">
        <w:rPr>
          <w:b/>
          <w:bCs/>
          <w:sz w:val="24"/>
          <w:szCs w:val="24"/>
          <w:lang w:val="es-ES"/>
        </w:rPr>
        <w:t>Presupuesto (pág. 30):</w:t>
      </w:r>
      <w:r w:rsidRPr="00E948A9">
        <w:rPr>
          <w:sz w:val="24"/>
          <w:szCs w:val="24"/>
          <w:lang w:val="es-ES"/>
        </w:rPr>
        <w:t xml:space="preserve"> </w:t>
      </w:r>
      <w:r w:rsidR="006974A1" w:rsidRPr="00F26608">
        <w:rPr>
          <w:sz w:val="24"/>
          <w:szCs w:val="24"/>
          <w:highlight w:val="yellow"/>
          <w:lang w:val="es-ES"/>
        </w:rPr>
        <w:t xml:space="preserve">en el documento </w:t>
      </w:r>
      <w:r w:rsidRPr="00F26608">
        <w:rPr>
          <w:sz w:val="24"/>
          <w:szCs w:val="24"/>
          <w:highlight w:val="yellow"/>
          <w:lang w:val="es-ES"/>
        </w:rPr>
        <w:t>hay una referencia general a la financiación, así como un presupuesto indicativo asignado a cada evaluación. Sin embargo, sería útil incluir también el presupuesto previsto para otras actividades como, por ejemplo, la formación o la adquisición de datos.</w:t>
      </w:r>
    </w:p>
    <w:p w14:paraId="0D128AF4" w14:textId="4BC10B0F" w:rsidR="008E4D04" w:rsidRPr="00E948A9" w:rsidRDefault="008E4D04" w:rsidP="008E4D04">
      <w:pPr>
        <w:pStyle w:val="Prrafodelista"/>
        <w:numPr>
          <w:ilvl w:val="0"/>
          <w:numId w:val="3"/>
        </w:numPr>
        <w:jc w:val="both"/>
        <w:rPr>
          <w:sz w:val="24"/>
          <w:szCs w:val="24"/>
          <w:lang w:val="es-ES"/>
        </w:rPr>
      </w:pPr>
      <w:r w:rsidRPr="00E948A9">
        <w:rPr>
          <w:sz w:val="24"/>
          <w:szCs w:val="24"/>
          <w:lang w:val="es-ES"/>
        </w:rPr>
        <w:t xml:space="preserve"> Además, </w:t>
      </w:r>
      <w:r w:rsidR="003D66DE" w:rsidRPr="00E948A9">
        <w:rPr>
          <w:sz w:val="24"/>
          <w:szCs w:val="24"/>
          <w:lang w:val="es-ES"/>
        </w:rPr>
        <w:t>en</w:t>
      </w:r>
      <w:r w:rsidRPr="00E948A9">
        <w:rPr>
          <w:sz w:val="24"/>
          <w:szCs w:val="24"/>
          <w:lang w:val="es-ES"/>
        </w:rPr>
        <w:t xml:space="preserve"> lo que respecta al presupuesto de cada evaluación, el Plan asigna la misma dotación presupuestaria a las dos evaluaciones reglamentarias. </w:t>
      </w:r>
      <w:r w:rsidR="006F33E8" w:rsidRPr="00E948A9">
        <w:rPr>
          <w:sz w:val="24"/>
          <w:szCs w:val="24"/>
          <w:lang w:val="es-ES"/>
        </w:rPr>
        <w:t>Considerando que la ejecución prevista será baja para la evaluación intermedia, debido a los retrasos en la implementación de los programas, se recomienda la revisión del presupuesto.</w:t>
      </w:r>
    </w:p>
    <w:p w14:paraId="53C497DB" w14:textId="2BD8A0A2" w:rsidR="006F33E8" w:rsidRPr="00E948A9" w:rsidRDefault="006F33E8" w:rsidP="008E4D04">
      <w:pPr>
        <w:pStyle w:val="Prrafodelista"/>
        <w:numPr>
          <w:ilvl w:val="0"/>
          <w:numId w:val="3"/>
        </w:numPr>
        <w:jc w:val="both"/>
        <w:rPr>
          <w:sz w:val="24"/>
          <w:szCs w:val="24"/>
          <w:lang w:val="es-ES"/>
        </w:rPr>
      </w:pPr>
      <w:r w:rsidRPr="00E948A9">
        <w:rPr>
          <w:sz w:val="24"/>
          <w:szCs w:val="24"/>
          <w:lang w:val="es-ES"/>
        </w:rPr>
        <w:t>La evaluación sectorial sobre la RIS3 mantiene una asignación presupuestaria similar a la propuesta para las evaluaciones reglamentarias. Se ruega intentar ajustar el cálculo en función de la complejidad y necesidades de cada evaluación.</w:t>
      </w:r>
    </w:p>
    <w:sectPr w:rsidR="006F33E8" w:rsidRPr="00E948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B92A0" w14:textId="77777777" w:rsidR="00E17675" w:rsidRDefault="00E17675" w:rsidP="00D411AD">
      <w:pPr>
        <w:spacing w:after="0" w:line="240" w:lineRule="auto"/>
      </w:pPr>
      <w:r>
        <w:separator/>
      </w:r>
    </w:p>
  </w:endnote>
  <w:endnote w:type="continuationSeparator" w:id="0">
    <w:p w14:paraId="44D3030C" w14:textId="77777777" w:rsidR="00E17675" w:rsidRDefault="00E17675" w:rsidP="00D41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6CF4B" w14:textId="77777777" w:rsidR="00E17675" w:rsidRDefault="00E17675" w:rsidP="00D411AD">
      <w:pPr>
        <w:spacing w:after="0" w:line="240" w:lineRule="auto"/>
      </w:pPr>
      <w:r>
        <w:separator/>
      </w:r>
    </w:p>
  </w:footnote>
  <w:footnote w:type="continuationSeparator" w:id="0">
    <w:p w14:paraId="0712F3B9" w14:textId="77777777" w:rsidR="00E17675" w:rsidRDefault="00E17675" w:rsidP="00D411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C0B48"/>
    <w:multiLevelType w:val="hybridMultilevel"/>
    <w:tmpl w:val="EE7EDB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6743889"/>
    <w:multiLevelType w:val="hybridMultilevel"/>
    <w:tmpl w:val="A7A28C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ECD5974"/>
    <w:multiLevelType w:val="hybridMultilevel"/>
    <w:tmpl w:val="A4E44B40"/>
    <w:lvl w:ilvl="0" w:tplc="1809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21AEE"/>
    <w:rsid w:val="00115116"/>
    <w:rsid w:val="001616C0"/>
    <w:rsid w:val="001A2FFA"/>
    <w:rsid w:val="001B6B23"/>
    <w:rsid w:val="001F7256"/>
    <w:rsid w:val="002133C1"/>
    <w:rsid w:val="0033737F"/>
    <w:rsid w:val="00344520"/>
    <w:rsid w:val="00392D31"/>
    <w:rsid w:val="003D66DE"/>
    <w:rsid w:val="004609DA"/>
    <w:rsid w:val="004B1D82"/>
    <w:rsid w:val="004B6763"/>
    <w:rsid w:val="0053325A"/>
    <w:rsid w:val="00621AEE"/>
    <w:rsid w:val="006974A1"/>
    <w:rsid w:val="006F33E8"/>
    <w:rsid w:val="00727232"/>
    <w:rsid w:val="007357B6"/>
    <w:rsid w:val="00794025"/>
    <w:rsid w:val="007A29C3"/>
    <w:rsid w:val="008A445C"/>
    <w:rsid w:val="008E4D04"/>
    <w:rsid w:val="00B57624"/>
    <w:rsid w:val="00BB7A21"/>
    <w:rsid w:val="00CB60A6"/>
    <w:rsid w:val="00CD255D"/>
    <w:rsid w:val="00D411AD"/>
    <w:rsid w:val="00E17675"/>
    <w:rsid w:val="00E948A9"/>
    <w:rsid w:val="00F0427D"/>
    <w:rsid w:val="00F1776B"/>
    <w:rsid w:val="00F266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DDE5CC"/>
  <w15:chartTrackingRefBased/>
  <w15:docId w15:val="{038A19AE-84FA-4814-8EEA-A1399D96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1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1563</Words>
  <Characters>8599</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ALONSO Carmen (REGIO)</dc:creator>
  <cp:keywords/>
  <dc:description/>
  <cp:lastModifiedBy>Ortega Martín, Oliver</cp:lastModifiedBy>
  <cp:revision>5</cp:revision>
  <dcterms:created xsi:type="dcterms:W3CDTF">2024-01-22T09:35:00Z</dcterms:created>
  <dcterms:modified xsi:type="dcterms:W3CDTF">2024-01-22T11:16:00Z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2024-01-21T20:20:21Z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45089074-89d4-4ef0-82fe-83676e33b4f3</vt:lpwstr>
  </property>
  <property fmtid="{D5CDD505-2E9C-101B-9397-08002B2CF9AE}" pid="8" name="MSIP_Label_6bd9ddd1-4d20-43f6-abfa-fc3c07406f94_ContentBits">
    <vt:lpwstr>0</vt:lpwstr>
  </property>
</Properties>
</file>